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182D8" w14:textId="77777777" w:rsidR="000B4286" w:rsidRPr="000B4286" w:rsidRDefault="000B4286" w:rsidP="00136B26">
      <w:pPr>
        <w:jc w:val="center"/>
        <w:rPr>
          <w:b/>
          <w:bCs/>
          <w:sz w:val="28"/>
          <w:szCs w:val="28"/>
        </w:rPr>
      </w:pPr>
      <w:r w:rsidRPr="000B4286">
        <w:rPr>
          <w:b/>
          <w:bCs/>
          <w:sz w:val="28"/>
          <w:szCs w:val="28"/>
        </w:rPr>
        <w:t>Compras Governamentais</w:t>
      </w:r>
    </w:p>
    <w:p w14:paraId="53D58617" w14:textId="77777777" w:rsidR="000B4286" w:rsidRPr="000B4286" w:rsidRDefault="000B4286" w:rsidP="000B4286">
      <w:pPr>
        <w:pStyle w:val="Texto"/>
        <w:spacing w:after="57" w:line="240" w:lineRule="auto"/>
        <w:jc w:val="left"/>
        <w:rPr>
          <w:rStyle w:val="TEXTO0"/>
          <w:rFonts w:ascii="Arial" w:hAnsi="Arial" w:cs="Arial"/>
          <w:spacing w:val="3"/>
        </w:rPr>
      </w:pPr>
    </w:p>
    <w:p w14:paraId="4185F04E" w14:textId="77777777" w:rsidR="000B4286" w:rsidRPr="000B4286" w:rsidRDefault="000B4286" w:rsidP="000B4286">
      <w:pPr>
        <w:pStyle w:val="Texto"/>
        <w:spacing w:after="57" w:line="240" w:lineRule="auto"/>
        <w:jc w:val="left"/>
        <w:rPr>
          <w:rStyle w:val="TEXTO0"/>
          <w:rFonts w:ascii="Arial" w:hAnsi="Arial" w:cs="Arial"/>
          <w:spacing w:val="3"/>
        </w:rPr>
      </w:pPr>
      <w:r w:rsidRPr="000B4286">
        <w:rPr>
          <w:rStyle w:val="TEXTO0"/>
          <w:rFonts w:ascii="Arial" w:hAnsi="Arial" w:cs="Arial"/>
          <w:spacing w:val="3"/>
        </w:rPr>
        <w:t>O Estado é o principal comprador da economia, o que o torna um forte indutor para a resolução de desafios sociais no Brasil. De acordo com o Instituto de Pesquisa Econômica Aplicada (Ipea), estima-se que as compras governamentais correspondam, todos os anos, a um percentual entre 10% e 13% do Produto Interno Bruto (PIB) brasileiro.</w:t>
      </w:r>
    </w:p>
    <w:p w14:paraId="4A60B2E8" w14:textId="77777777" w:rsidR="000B4286" w:rsidRPr="000B4286" w:rsidRDefault="000B4286" w:rsidP="000B4286">
      <w:pPr>
        <w:pStyle w:val="Texto"/>
        <w:spacing w:after="57" w:line="240" w:lineRule="auto"/>
        <w:jc w:val="left"/>
        <w:rPr>
          <w:rStyle w:val="TEXTO0"/>
          <w:rFonts w:ascii="Arial" w:hAnsi="Arial" w:cs="Arial"/>
        </w:rPr>
      </w:pPr>
      <w:r w:rsidRPr="000B4286">
        <w:rPr>
          <w:rStyle w:val="TEXTO0"/>
          <w:rFonts w:ascii="Arial" w:hAnsi="Arial" w:cs="Arial"/>
        </w:rPr>
        <w:t xml:space="preserve">O Brasil tem mais de 22 milhões de pequenos negócios, que correspondem a cerca de 99% de todas as empresas no país. </w:t>
      </w:r>
    </w:p>
    <w:p w14:paraId="7ABC4E90" w14:textId="77777777" w:rsidR="000B4286" w:rsidRPr="000B4286" w:rsidRDefault="000B4286" w:rsidP="000B4286">
      <w:pPr>
        <w:pStyle w:val="Texto"/>
        <w:spacing w:after="57" w:line="240" w:lineRule="auto"/>
        <w:jc w:val="left"/>
        <w:rPr>
          <w:rStyle w:val="TEXTO0"/>
          <w:rFonts w:ascii="Arial" w:hAnsi="Arial" w:cs="Arial"/>
        </w:rPr>
      </w:pPr>
      <w:r w:rsidRPr="000B4286">
        <w:rPr>
          <w:rStyle w:val="TEXTO0"/>
          <w:rFonts w:ascii="Arial" w:hAnsi="Arial" w:cs="Arial"/>
        </w:rPr>
        <w:t>Ao observar grandes oportunidade em compras pela administração pública e o elevado número de unidades de Micro e Pequenas Empresas (MPE) no país, temos um cenário que transforma essa alternativa em um excelente canal de negócios para o segmento.</w:t>
      </w:r>
    </w:p>
    <w:p w14:paraId="251ED3D0" w14:textId="77777777" w:rsidR="000B4286" w:rsidRPr="000B4286" w:rsidRDefault="000B4286" w:rsidP="000B4286">
      <w:pPr>
        <w:pStyle w:val="Texto"/>
        <w:spacing w:after="57" w:line="240" w:lineRule="auto"/>
        <w:jc w:val="left"/>
        <w:rPr>
          <w:rStyle w:val="TEXTO0"/>
          <w:rFonts w:ascii="Arial" w:hAnsi="Arial" w:cs="Arial"/>
        </w:rPr>
      </w:pPr>
      <w:r w:rsidRPr="000B4286">
        <w:rPr>
          <w:rStyle w:val="TEXTO0"/>
          <w:rFonts w:ascii="Arial" w:hAnsi="Arial" w:cs="Arial"/>
        </w:rPr>
        <w:t>Além disso, as MPE possuem benefícios reais para participar das compras públicas, tais como:</w:t>
      </w:r>
    </w:p>
    <w:p w14:paraId="2AB0A2D0" w14:textId="77777777" w:rsidR="000B4286" w:rsidRPr="00136B26" w:rsidRDefault="000B4286" w:rsidP="000B4286">
      <w:pPr>
        <w:pStyle w:val="Afatamento"/>
        <w:spacing w:line="240" w:lineRule="auto"/>
        <w:jc w:val="left"/>
        <w:rPr>
          <w:rStyle w:val="TEXTO0"/>
          <w:rFonts w:ascii="Arial" w:hAnsi="Arial" w:cs="Arial"/>
          <w:color w:val="000000" w:themeColor="text1"/>
        </w:rPr>
      </w:pPr>
      <w:r w:rsidRPr="00136B26">
        <w:rPr>
          <w:rStyle w:val="TEXTO0"/>
          <w:rFonts w:ascii="Arial" w:hAnsi="Arial" w:cs="Arial"/>
          <w:b/>
          <w:bCs/>
          <w:color w:val="000000" w:themeColor="text1"/>
        </w:rPr>
        <w:t>•</w:t>
      </w:r>
      <w:r w:rsidRPr="00136B26">
        <w:rPr>
          <w:rStyle w:val="TEXTO0"/>
          <w:rFonts w:ascii="Arial" w:hAnsi="Arial" w:cs="Arial"/>
          <w:color w:val="000000" w:themeColor="text1"/>
        </w:rPr>
        <w:t xml:space="preserve"> Licitações exclusivas para itens até 80 mil reais;</w:t>
      </w:r>
    </w:p>
    <w:p w14:paraId="5562CDA4" w14:textId="77777777" w:rsidR="000B4286" w:rsidRPr="00136B26" w:rsidRDefault="000B4286" w:rsidP="000B4286">
      <w:pPr>
        <w:pStyle w:val="Afatamento"/>
        <w:spacing w:line="240" w:lineRule="auto"/>
        <w:jc w:val="left"/>
        <w:rPr>
          <w:rStyle w:val="TEXTO0"/>
          <w:rFonts w:ascii="Arial" w:hAnsi="Arial" w:cs="Arial"/>
          <w:color w:val="000000" w:themeColor="text1"/>
        </w:rPr>
      </w:pPr>
      <w:r w:rsidRPr="00136B26">
        <w:rPr>
          <w:rStyle w:val="TEXTO0"/>
          <w:rFonts w:ascii="Arial" w:hAnsi="Arial" w:cs="Arial"/>
          <w:b/>
          <w:bCs/>
          <w:color w:val="000000" w:themeColor="text1"/>
        </w:rPr>
        <w:t>•</w:t>
      </w:r>
      <w:r w:rsidRPr="00136B26">
        <w:rPr>
          <w:rStyle w:val="TEXTO0"/>
          <w:rFonts w:ascii="Arial" w:hAnsi="Arial" w:cs="Arial"/>
          <w:color w:val="000000" w:themeColor="text1"/>
        </w:rPr>
        <w:t xml:space="preserve"> Cotas de até 25% para bens de natureza divisível;</w:t>
      </w:r>
    </w:p>
    <w:p w14:paraId="4A7802BD" w14:textId="77777777" w:rsidR="000B4286" w:rsidRPr="00136B26" w:rsidRDefault="000B4286" w:rsidP="000B4286">
      <w:pPr>
        <w:pStyle w:val="Afatamento"/>
        <w:spacing w:line="240" w:lineRule="auto"/>
        <w:jc w:val="left"/>
        <w:rPr>
          <w:rStyle w:val="TEXTO0"/>
          <w:rFonts w:ascii="Arial" w:hAnsi="Arial" w:cs="Arial"/>
          <w:color w:val="000000" w:themeColor="text1"/>
        </w:rPr>
      </w:pPr>
      <w:r w:rsidRPr="00136B26">
        <w:rPr>
          <w:rStyle w:val="TEXTO0"/>
          <w:rFonts w:ascii="Arial" w:hAnsi="Arial" w:cs="Arial"/>
          <w:b/>
          <w:bCs/>
          <w:color w:val="000000" w:themeColor="text1"/>
        </w:rPr>
        <w:t>•</w:t>
      </w:r>
      <w:r w:rsidRPr="00136B26">
        <w:rPr>
          <w:rStyle w:val="TEXTO0"/>
          <w:rFonts w:ascii="Arial" w:hAnsi="Arial" w:cs="Arial"/>
          <w:color w:val="000000" w:themeColor="text1"/>
        </w:rPr>
        <w:t xml:space="preserve"> Possiblidade de subcontratação de MPE para obras e serviços;</w:t>
      </w:r>
    </w:p>
    <w:p w14:paraId="790DF7A8" w14:textId="77777777" w:rsidR="000B4286" w:rsidRPr="00136B26" w:rsidRDefault="000B4286" w:rsidP="000B4286">
      <w:pPr>
        <w:pStyle w:val="Afatamento"/>
        <w:spacing w:line="240" w:lineRule="auto"/>
        <w:jc w:val="left"/>
        <w:rPr>
          <w:rStyle w:val="TEXTO0"/>
          <w:rFonts w:ascii="Arial" w:hAnsi="Arial" w:cs="Arial"/>
          <w:color w:val="000000" w:themeColor="text1"/>
        </w:rPr>
      </w:pPr>
      <w:r w:rsidRPr="00136B26">
        <w:rPr>
          <w:rStyle w:val="TEXTO0"/>
          <w:rFonts w:ascii="Arial" w:hAnsi="Arial" w:cs="Arial"/>
          <w:b/>
          <w:bCs/>
          <w:color w:val="000000" w:themeColor="text1"/>
          <w:spacing w:val="-2"/>
        </w:rPr>
        <w:t>•</w:t>
      </w:r>
      <w:r w:rsidRPr="00136B26">
        <w:rPr>
          <w:rStyle w:val="TEXTO0"/>
          <w:rFonts w:ascii="Arial" w:hAnsi="Arial" w:cs="Arial"/>
          <w:color w:val="000000" w:themeColor="text1"/>
          <w:spacing w:val="-2"/>
        </w:rPr>
        <w:t xml:space="preserve"> Possibilidade de prioridade de contratação para MPE locais e regionais;</w:t>
      </w:r>
    </w:p>
    <w:p w14:paraId="27E2D08F" w14:textId="77777777" w:rsidR="000B4286" w:rsidRPr="00136B26" w:rsidRDefault="000B4286" w:rsidP="000B4286">
      <w:pPr>
        <w:pStyle w:val="Afatamento"/>
        <w:spacing w:line="240" w:lineRule="auto"/>
        <w:jc w:val="left"/>
        <w:rPr>
          <w:rStyle w:val="TEXTO0"/>
          <w:rFonts w:ascii="Arial" w:hAnsi="Arial" w:cs="Arial"/>
          <w:color w:val="000000" w:themeColor="text1"/>
        </w:rPr>
      </w:pPr>
      <w:r w:rsidRPr="00136B26">
        <w:rPr>
          <w:rStyle w:val="TEXTO0"/>
          <w:rFonts w:ascii="Arial" w:hAnsi="Arial" w:cs="Arial"/>
          <w:b/>
          <w:bCs/>
          <w:color w:val="000000" w:themeColor="text1"/>
        </w:rPr>
        <w:t>•</w:t>
      </w:r>
      <w:r w:rsidRPr="00136B26">
        <w:rPr>
          <w:rStyle w:val="TEXTO0"/>
          <w:rFonts w:ascii="Arial" w:hAnsi="Arial" w:cs="Arial"/>
          <w:color w:val="000000" w:themeColor="text1"/>
        </w:rPr>
        <w:t xml:space="preserve"> Vantagem de desempate de 5% para pregão e 10 % para as demais modalidades de licitação;</w:t>
      </w:r>
    </w:p>
    <w:p w14:paraId="4367C069" w14:textId="77777777" w:rsidR="000B4286" w:rsidRPr="00136B26" w:rsidRDefault="000B4286" w:rsidP="000B4286">
      <w:pPr>
        <w:pStyle w:val="Afatamento"/>
        <w:spacing w:after="57" w:line="240" w:lineRule="auto"/>
        <w:jc w:val="left"/>
        <w:rPr>
          <w:rStyle w:val="TEXTO0"/>
          <w:rFonts w:ascii="Arial" w:hAnsi="Arial" w:cs="Arial"/>
          <w:color w:val="000000" w:themeColor="text1"/>
        </w:rPr>
      </w:pPr>
      <w:r w:rsidRPr="00136B26">
        <w:rPr>
          <w:rStyle w:val="TEXTO0"/>
          <w:rFonts w:ascii="Arial" w:hAnsi="Arial" w:cs="Arial"/>
          <w:b/>
          <w:bCs/>
          <w:color w:val="000000" w:themeColor="text1"/>
          <w:spacing w:val="-3"/>
        </w:rPr>
        <w:t>•</w:t>
      </w:r>
      <w:r w:rsidRPr="00136B26">
        <w:rPr>
          <w:rStyle w:val="TEXTO0"/>
          <w:rFonts w:ascii="Arial" w:hAnsi="Arial" w:cs="Arial"/>
          <w:color w:val="000000" w:themeColor="text1"/>
          <w:spacing w:val="-3"/>
        </w:rPr>
        <w:t xml:space="preserve"> Um conjunto de procedimentos de regularidade fiscal diferenciados.</w:t>
      </w:r>
    </w:p>
    <w:p w14:paraId="7E4D5A67" w14:textId="77777777" w:rsidR="000B4286" w:rsidRPr="000B4286" w:rsidRDefault="000B4286" w:rsidP="000B4286">
      <w:pPr>
        <w:pStyle w:val="Texto"/>
        <w:spacing w:after="57" w:line="240" w:lineRule="auto"/>
        <w:jc w:val="left"/>
        <w:rPr>
          <w:rStyle w:val="TEXTO0"/>
          <w:rFonts w:ascii="Arial" w:hAnsi="Arial" w:cs="Arial"/>
        </w:rPr>
      </w:pPr>
      <w:r w:rsidRPr="000B4286">
        <w:rPr>
          <w:rStyle w:val="TEXTO0"/>
          <w:rFonts w:ascii="Arial" w:hAnsi="Arial" w:cs="Arial"/>
        </w:rPr>
        <w:t xml:space="preserve">Esses benefícios estão descritos no capítulo V da Lei Geral das Micro e Pequenas Empresas. </w:t>
      </w:r>
    </w:p>
    <w:p w14:paraId="78920E96" w14:textId="77777777" w:rsidR="000B4286" w:rsidRPr="000B4286" w:rsidRDefault="000B4286" w:rsidP="000B4286">
      <w:pPr>
        <w:pStyle w:val="Texto"/>
        <w:spacing w:after="57" w:line="240" w:lineRule="auto"/>
        <w:jc w:val="left"/>
        <w:rPr>
          <w:rStyle w:val="TEXTO0"/>
          <w:rFonts w:ascii="Arial" w:hAnsi="Arial" w:cs="Arial"/>
        </w:rPr>
      </w:pPr>
    </w:p>
    <w:p w14:paraId="1646835C" w14:textId="2312A3B6" w:rsidR="000B4286" w:rsidRPr="00136B26" w:rsidRDefault="000B4286" w:rsidP="000B4286">
      <w:pPr>
        <w:pStyle w:val="Texto"/>
        <w:spacing w:after="57" w:line="240" w:lineRule="auto"/>
        <w:jc w:val="left"/>
        <w:rPr>
          <w:rStyle w:val="TEXTO0"/>
          <w:rFonts w:ascii="Arial" w:hAnsi="Arial" w:cs="Arial"/>
          <w:b/>
          <w:color w:val="000000" w:themeColor="text1"/>
        </w:rPr>
      </w:pPr>
      <w:r w:rsidRPr="00136B26">
        <w:rPr>
          <w:rStyle w:val="TEXTO0"/>
          <w:rFonts w:ascii="Arial" w:hAnsi="Arial" w:cs="Arial"/>
          <w:b/>
          <w:color w:val="000000" w:themeColor="text1"/>
        </w:rPr>
        <w:t>O que vamos fazer</w:t>
      </w:r>
    </w:p>
    <w:p w14:paraId="2A2A256F" w14:textId="77777777" w:rsidR="000B4286" w:rsidRPr="000B4286" w:rsidRDefault="000B4286" w:rsidP="000B4286">
      <w:pPr>
        <w:pStyle w:val="Texto"/>
        <w:spacing w:after="57" w:line="240" w:lineRule="auto"/>
        <w:jc w:val="left"/>
        <w:rPr>
          <w:rStyle w:val="TEXTO0"/>
          <w:rFonts w:ascii="Arial" w:hAnsi="Arial" w:cs="Arial"/>
        </w:rPr>
      </w:pPr>
    </w:p>
    <w:p w14:paraId="2DEAD1F7" w14:textId="77777777" w:rsidR="000B4286" w:rsidRPr="000B4286" w:rsidRDefault="000B4286" w:rsidP="000B4286">
      <w:pPr>
        <w:pStyle w:val="Texto"/>
        <w:spacing w:after="57" w:line="240" w:lineRule="auto"/>
        <w:jc w:val="left"/>
        <w:rPr>
          <w:rStyle w:val="TEXTO0"/>
          <w:rFonts w:ascii="Arial" w:hAnsi="Arial" w:cs="Arial"/>
        </w:rPr>
      </w:pPr>
      <w:r w:rsidRPr="000B4286">
        <w:rPr>
          <w:rStyle w:val="TEXTO0"/>
          <w:rFonts w:ascii="Arial" w:hAnsi="Arial" w:cs="Arial"/>
        </w:rPr>
        <w:t>• Dar preferência aos pequenos negócios locais e regionais nas compras do município.</w:t>
      </w:r>
    </w:p>
    <w:p w14:paraId="2485C4E0" w14:textId="77777777" w:rsidR="000B4286" w:rsidRPr="000B4286" w:rsidRDefault="000B4286" w:rsidP="000B4286">
      <w:pPr>
        <w:pStyle w:val="Texto"/>
        <w:spacing w:after="57" w:line="240" w:lineRule="auto"/>
        <w:jc w:val="left"/>
        <w:rPr>
          <w:rStyle w:val="TEXTO0"/>
          <w:rFonts w:ascii="Arial" w:hAnsi="Arial" w:cs="Arial"/>
        </w:rPr>
      </w:pPr>
      <w:r w:rsidRPr="000B4286">
        <w:rPr>
          <w:rStyle w:val="TEXTO0"/>
          <w:rFonts w:ascii="Arial" w:hAnsi="Arial" w:cs="Arial"/>
        </w:rPr>
        <w:t>• Adquirir produtos da agricultura familiar para a merenda escolar e o Programa de Aquisições de Alimento (PAA).</w:t>
      </w:r>
    </w:p>
    <w:p w14:paraId="3ADE9E8A" w14:textId="77777777" w:rsidR="000B4286" w:rsidRPr="000B4286" w:rsidRDefault="000B4286" w:rsidP="000B4286">
      <w:pPr>
        <w:pStyle w:val="Texto"/>
        <w:spacing w:after="57" w:line="240" w:lineRule="auto"/>
        <w:jc w:val="left"/>
        <w:rPr>
          <w:rStyle w:val="TEXTO0"/>
          <w:rFonts w:ascii="Arial" w:hAnsi="Arial" w:cs="Arial"/>
        </w:rPr>
      </w:pPr>
      <w:r w:rsidRPr="000B4286">
        <w:rPr>
          <w:rStyle w:val="TEXTO0"/>
          <w:rFonts w:ascii="Arial" w:hAnsi="Arial" w:cs="Arial"/>
        </w:rPr>
        <w:t>• Fomentar as compras de MPE por meio do portal Compras.gov.br e seus aplicativos.</w:t>
      </w:r>
    </w:p>
    <w:p w14:paraId="0974F3D2" w14:textId="77777777" w:rsidR="000B4286" w:rsidRPr="000B4286" w:rsidRDefault="000B4286" w:rsidP="000B4286">
      <w:pPr>
        <w:pStyle w:val="Texto"/>
        <w:spacing w:after="57" w:line="240" w:lineRule="auto"/>
        <w:jc w:val="left"/>
        <w:rPr>
          <w:rStyle w:val="TEXTO0"/>
          <w:rFonts w:ascii="Arial" w:hAnsi="Arial" w:cs="Arial"/>
        </w:rPr>
      </w:pPr>
      <w:r w:rsidRPr="000B4286">
        <w:rPr>
          <w:rStyle w:val="TEXTO0"/>
          <w:rFonts w:ascii="Arial" w:hAnsi="Arial" w:cs="Arial"/>
        </w:rPr>
        <w:t xml:space="preserve">• Estimular a contratação de microempreendedores individuais para prestação serviços junto à prefeitura. </w:t>
      </w:r>
    </w:p>
    <w:p w14:paraId="7D0CAFAC" w14:textId="4238FAD6" w:rsidR="009C2C70" w:rsidRPr="000B4286" w:rsidRDefault="000B4286" w:rsidP="00136B26">
      <w:pPr>
        <w:pStyle w:val="Texto"/>
        <w:spacing w:after="57" w:line="240" w:lineRule="auto"/>
        <w:jc w:val="left"/>
        <w:rPr>
          <w:rFonts w:ascii="Arial" w:hAnsi="Arial" w:cs="Arial"/>
        </w:rPr>
      </w:pPr>
      <w:r w:rsidRPr="000B4286">
        <w:rPr>
          <w:rStyle w:val="TEXTO0"/>
          <w:rFonts w:ascii="Arial" w:hAnsi="Arial" w:cs="Arial"/>
        </w:rPr>
        <w:t>• Promover campanhas de valorização de compras no comércio local.</w:t>
      </w:r>
    </w:p>
    <w:sectPr w:rsidR="009C2C70" w:rsidRPr="000B42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egreya Sans Light">
    <w:panose1 w:val="020B0604020202020204"/>
    <w:charset w:val="00"/>
    <w:family w:val="auto"/>
    <w:pitch w:val="variable"/>
    <w:sig w:usb0="6000028F" w:usb1="00000003" w:usb2="00000000" w:usb3="00000000" w:csb0="0000019F" w:csb1="00000000"/>
  </w:font>
  <w:font w:name="Campuni Bold">
    <w:panose1 w:val="020B0604020202020204"/>
    <w:charset w:val="00"/>
    <w:family w:val="auto"/>
    <w:pitch w:val="variable"/>
    <w:sig w:usb0="A00000EF" w:usb1="4000207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F19AF"/>
    <w:multiLevelType w:val="hybridMultilevel"/>
    <w:tmpl w:val="15888526"/>
    <w:lvl w:ilvl="0" w:tplc="60FE5BD8">
      <w:start w:val="1"/>
      <w:numFmt w:val="bullet"/>
      <w:pStyle w:val="005Marcador"/>
      <w:lvlText w:val=""/>
      <w:lvlJc w:val="left"/>
      <w:pPr>
        <w:tabs>
          <w:tab w:val="num" w:pos="-1273"/>
        </w:tabs>
        <w:ind w:left="-1133" w:hanging="283"/>
      </w:pPr>
      <w:rPr>
        <w:rFonts w:ascii="Webdings" w:hAnsi="Webdings" w:hint="default"/>
        <w:sz w:val="22"/>
        <w:szCs w:val="22"/>
      </w:rPr>
    </w:lvl>
    <w:lvl w:ilvl="1" w:tplc="04160003">
      <w:start w:val="1"/>
      <w:numFmt w:val="bullet"/>
      <w:lvlText w:val="o"/>
      <w:lvlJc w:val="left"/>
      <w:pPr>
        <w:tabs>
          <w:tab w:val="num" w:pos="-33"/>
        </w:tabs>
        <w:ind w:left="-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87"/>
        </w:tabs>
        <w:ind w:left="6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407"/>
        </w:tabs>
        <w:ind w:left="14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127"/>
        </w:tabs>
        <w:ind w:left="21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287"/>
        </w:tabs>
        <w:ind w:left="42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007"/>
        </w:tabs>
        <w:ind w:left="5007" w:hanging="360"/>
      </w:pPr>
      <w:rPr>
        <w:rFonts w:ascii="Wingdings" w:hAnsi="Wingdings" w:hint="default"/>
      </w:rPr>
    </w:lvl>
  </w:abstractNum>
  <w:num w:numId="1" w16cid:durableId="1653945541">
    <w:abstractNumId w:val="0"/>
  </w:num>
  <w:num w:numId="2" w16cid:durableId="196184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6"/>
    <w:rsid w:val="000B4286"/>
    <w:rsid w:val="00136B26"/>
    <w:rsid w:val="002B5861"/>
    <w:rsid w:val="0059099D"/>
    <w:rsid w:val="00881C72"/>
    <w:rsid w:val="0094751E"/>
    <w:rsid w:val="009C2C70"/>
    <w:rsid w:val="00AD1C50"/>
    <w:rsid w:val="00B33776"/>
    <w:rsid w:val="00B97C70"/>
    <w:rsid w:val="00C1416A"/>
    <w:rsid w:val="00C526A7"/>
    <w:rsid w:val="00D61946"/>
    <w:rsid w:val="00F2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8C1B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51E"/>
    <w:rPr>
      <w:rFonts w:ascii="Arial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B4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4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42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42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42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42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42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42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42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05Marcador">
    <w:name w:val="005 Marcador"/>
    <w:basedOn w:val="Normal"/>
    <w:autoRedefine/>
    <w:rsid w:val="00B33776"/>
    <w:pPr>
      <w:numPr>
        <w:numId w:val="2"/>
      </w:numPr>
    </w:pPr>
    <w:rPr>
      <w:rFonts w:cs="Arial"/>
    </w:rPr>
  </w:style>
  <w:style w:type="character" w:customStyle="1" w:styleId="Ttulo1Char">
    <w:name w:val="Título 1 Char"/>
    <w:basedOn w:val="Fontepargpadro"/>
    <w:link w:val="Ttulo1"/>
    <w:uiPriority w:val="9"/>
    <w:rsid w:val="000B428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428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4286"/>
    <w:rPr>
      <w:rFonts w:eastAsiaTheme="majorEastAsia" w:cstheme="majorBidi"/>
      <w:color w:val="0F4761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4286"/>
    <w:rPr>
      <w:rFonts w:eastAsiaTheme="majorEastAsia" w:cstheme="majorBidi"/>
      <w:i/>
      <w:iCs/>
      <w:color w:val="0F4761" w:themeColor="accent1" w:themeShade="BF"/>
      <w:kern w:val="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4286"/>
    <w:rPr>
      <w:rFonts w:eastAsiaTheme="majorEastAsia" w:cstheme="majorBidi"/>
      <w:color w:val="0F4761" w:themeColor="accent1" w:themeShade="BF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4286"/>
    <w:rPr>
      <w:rFonts w:eastAsiaTheme="majorEastAsia" w:cstheme="majorBidi"/>
      <w:i/>
      <w:iCs/>
      <w:color w:val="595959" w:themeColor="text1" w:themeTint="A6"/>
      <w:kern w:val="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4286"/>
    <w:rPr>
      <w:rFonts w:eastAsiaTheme="majorEastAsia" w:cstheme="majorBidi"/>
      <w:color w:val="595959" w:themeColor="text1" w:themeTint="A6"/>
      <w:kern w:val="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4286"/>
    <w:rPr>
      <w:rFonts w:eastAsiaTheme="majorEastAsia" w:cstheme="majorBidi"/>
      <w:i/>
      <w:iCs/>
      <w:color w:val="272727" w:themeColor="text1" w:themeTint="D8"/>
      <w:kern w:val="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4286"/>
    <w:rPr>
      <w:rFonts w:eastAsiaTheme="majorEastAsia" w:cstheme="majorBidi"/>
      <w:color w:val="272727" w:themeColor="text1" w:themeTint="D8"/>
      <w:kern w:val="0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0B42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4286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42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428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0B42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4286"/>
    <w:rPr>
      <w:rFonts w:ascii="Arial" w:hAnsi="Arial" w:cs="Times New Roman"/>
      <w:i/>
      <w:iCs/>
      <w:color w:val="404040" w:themeColor="text1" w:themeTint="BF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0B42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42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4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4286"/>
    <w:rPr>
      <w:rFonts w:ascii="Arial" w:hAnsi="Arial" w:cs="Times New Roman"/>
      <w:i/>
      <w:iCs/>
      <w:color w:val="0F4761" w:themeColor="accent1" w:themeShade="BF"/>
      <w:kern w:val="0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0B4286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basedOn w:val="Normal"/>
    <w:uiPriority w:val="99"/>
    <w:rsid w:val="000B4286"/>
    <w:pPr>
      <w:autoSpaceDE w:val="0"/>
      <w:autoSpaceDN w:val="0"/>
      <w:adjustRightInd w:val="0"/>
      <w:spacing w:line="288" w:lineRule="auto"/>
      <w:ind w:firstLine="397"/>
      <w:jc w:val="both"/>
      <w:textAlignment w:val="center"/>
    </w:pPr>
    <w:rPr>
      <w:rFonts w:ascii="Alegreya Sans Light" w:eastAsiaTheme="minorHAnsi" w:hAnsi="Alegreya Sans Light" w:cs="Alegreya Sans Light"/>
      <w:color w:val="000000"/>
      <w:sz w:val="28"/>
      <w:szCs w:val="28"/>
      <w:lang w:eastAsia="en-US"/>
    </w:rPr>
  </w:style>
  <w:style w:type="paragraph" w:customStyle="1" w:styleId="Afatamento">
    <w:name w:val="Afatamento"/>
    <w:basedOn w:val="Texto"/>
    <w:uiPriority w:val="99"/>
    <w:rsid w:val="000B4286"/>
    <w:pPr>
      <w:ind w:left="567" w:hanging="142"/>
    </w:pPr>
  </w:style>
  <w:style w:type="character" w:customStyle="1" w:styleId="TEXTO0">
    <w:name w:val="TEXTO"/>
    <w:uiPriority w:val="99"/>
    <w:rsid w:val="000B4286"/>
    <w:rPr>
      <w:rFonts w:ascii="Alegreya Sans Light" w:hAnsi="Alegreya Sans Light" w:cs="Alegreya Sans Light"/>
      <w:spacing w:val="0"/>
      <w:sz w:val="28"/>
      <w:szCs w:val="28"/>
    </w:rPr>
  </w:style>
  <w:style w:type="paragraph" w:customStyle="1" w:styleId="Ttulocaptulo">
    <w:name w:val="Título capítulo"/>
    <w:basedOn w:val="Normal"/>
    <w:uiPriority w:val="99"/>
    <w:rsid w:val="000B4286"/>
    <w:pPr>
      <w:autoSpaceDE w:val="0"/>
      <w:autoSpaceDN w:val="0"/>
      <w:adjustRightInd w:val="0"/>
      <w:spacing w:line="860" w:lineRule="atLeast"/>
      <w:textAlignment w:val="center"/>
    </w:pPr>
    <w:rPr>
      <w:rFonts w:ascii="Campuni Bold" w:eastAsiaTheme="minorHAnsi" w:hAnsi="Campuni Bold" w:cs="Campuni Bold"/>
      <w:b/>
      <w:bCs/>
      <w:color w:val="908DC4"/>
      <w:sz w:val="84"/>
      <w:szCs w:val="8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1489</Characters>
  <Application>Microsoft Office Word</Application>
  <DocSecurity>0</DocSecurity>
  <Lines>41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2024-06-05T15:02:00Z</dcterms:created>
  <dcterms:modified xsi:type="dcterms:W3CDTF">2024-06-05T16:26:00Z</dcterms:modified>
  <cp:category/>
</cp:coreProperties>
</file>